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 xml:space="preserve">附件3：“女性安康”报名小程序 </w:t>
      </w:r>
    </w:p>
    <w:p>
      <w:pP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4092575" cy="4092575"/>
            <wp:effectExtent l="0" t="0" r="6985" b="6985"/>
            <wp:docPr id="1" name="图片 1" descr="e8ac13a34733d13d19435ea23a5fb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8ac13a34733d13d19435ea23a5fb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2575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B22DE"/>
    <w:rsid w:val="5604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2021-12-03T02:01:53Z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